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101</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r w:rsidR="00FD5585" w:rsidRPr="00190B0D">
        <w:t>R4-</w:t>
      </w:r>
      <w:r w:rsidR="00E93D47" w:rsidRPr="00190B0D">
        <w:t>2</w:t>
      </w:r>
      <w:r w:rsidR="00F21B8F" w:rsidRPr="00190B0D">
        <w:t>1</w:t>
      </w:r>
      <w:r w:rsidR="00190B0D">
        <w:t>19090</w:t>
      </w:r>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85615" w:rsidRPr="00B85615">
        <w:rPr>
          <w:rFonts w:ascii="Arial" w:hAnsi="Arial" w:cs="Arial"/>
          <w:sz w:val="22"/>
        </w:rPr>
        <w:t xml:space="preserve">On UL MIMO coherence capability for Rel-17 </w:t>
      </w:r>
      <w:proofErr w:type="spellStart"/>
      <w:r w:rsidR="00B85615" w:rsidRPr="00B85615">
        <w:rPr>
          <w:rFonts w:ascii="Arial" w:hAnsi="Arial" w:cs="Arial"/>
          <w:sz w:val="22"/>
        </w:rPr>
        <w:t>Tx</w:t>
      </w:r>
      <w:proofErr w:type="spellEnd"/>
      <w:r w:rsidR="00B85615" w:rsidRPr="00B85615">
        <w:rPr>
          <w:rFonts w:ascii="Arial" w:hAnsi="Arial" w:cs="Arial"/>
          <w:sz w:val="22"/>
        </w:rPr>
        <w:t xml:space="preserve"> switching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734B0">
        <w:rPr>
          <w:rFonts w:ascii="Arial" w:hAnsi="Arial" w:cs="Arial"/>
          <w:sz w:val="22"/>
        </w:rPr>
        <w:t>8</w:t>
      </w:r>
      <w:r w:rsidR="00A74A18" w:rsidRPr="00A74A18">
        <w:rPr>
          <w:rFonts w:ascii="Arial" w:hAnsi="Arial" w:cs="Arial"/>
          <w:sz w:val="22"/>
        </w:rPr>
        <w:t>.</w:t>
      </w:r>
      <w:r w:rsidR="00B85615">
        <w:rPr>
          <w:rFonts w:ascii="Arial" w:hAnsi="Arial" w:cs="Arial"/>
          <w:sz w:val="22"/>
        </w:rPr>
        <w:t>3</w:t>
      </w:r>
      <w:r w:rsidR="00A74A18" w:rsidRPr="00A74A18">
        <w:rPr>
          <w:rFonts w:ascii="Arial" w:hAnsi="Arial" w:cs="Arial"/>
          <w:sz w:val="22"/>
        </w:rPr>
        <w:t>.</w:t>
      </w:r>
      <w:r w:rsidR="00AB1467">
        <w:rPr>
          <w:rFonts w:ascii="Arial" w:hAnsi="Arial" w:cs="Arial"/>
          <w:sz w:val="22"/>
        </w:rPr>
        <w:t>2</w:t>
      </w:r>
      <w:r w:rsidR="007B7799">
        <w:rPr>
          <w:rFonts w:ascii="Arial" w:hAnsi="Arial" w:cs="Arial" w:hint="eastAsia"/>
          <w:sz w:val="22"/>
        </w:rPr>
        <w:t>.2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F30C1" w:rsidRDefault="006D4411" w:rsidP="00AB1467">
      <w:pPr>
        <w:jc w:val="both"/>
      </w:pPr>
      <w:r>
        <w:rPr>
          <w:rFonts w:hint="eastAsia"/>
        </w:rPr>
        <w:t>F</w:t>
      </w:r>
      <w:r>
        <w:t xml:space="preserve">or the Rel-16 uplink </w:t>
      </w:r>
      <w:proofErr w:type="spellStart"/>
      <w:proofErr w:type="gramStart"/>
      <w:r>
        <w:t>Tx</w:t>
      </w:r>
      <w:proofErr w:type="spellEnd"/>
      <w:proofErr w:type="gramEnd"/>
      <w:r>
        <w:t xml:space="preserve"> switching, it was identified by the group that whether the UL MIMO coherence between two antenna ports can be maintained or not, when the corresponding </w:t>
      </w:r>
      <w:proofErr w:type="spellStart"/>
      <w:r>
        <w:t>Tx</w:t>
      </w:r>
      <w:proofErr w:type="spellEnd"/>
      <w:r>
        <w:t xml:space="preserve"> chains conduct switching between two CCs, may relate to the UE hardware architecture. After the discussion, it was agreed to introduce indication by a UE capability as mentioned in [1]. </w:t>
      </w:r>
      <w:r>
        <w:rPr>
          <w:rFonts w:hint="eastAsia"/>
        </w:rPr>
        <w:t>T</w:t>
      </w:r>
      <w:r>
        <w:t>he same issue is brought up in Rel-17 as well. In this contribution, we will provide our opinions on this issue considering the agreed WF [2] from last RAN4 e-meeting.</w:t>
      </w:r>
      <w:r w:rsidR="00F07736">
        <w:t xml:space="preserve"> </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DE4FC7" w:rsidRDefault="00DE4FC7" w:rsidP="00E04039">
      <w:pPr>
        <w:jc w:val="both"/>
      </w:pPr>
      <w:r>
        <w:t xml:space="preserve">Regarding the Rel-17 </w:t>
      </w:r>
      <w:proofErr w:type="spellStart"/>
      <w:r>
        <w:t>Tx</w:t>
      </w:r>
      <w:proofErr w:type="spellEnd"/>
      <w:r>
        <w:t xml:space="preserve"> switching scenarios in the WF, whether to reuse the same Rel-16 capability or not for 2Tx-2Tx switching cases still </w:t>
      </w:r>
      <w:r w:rsidR="009B5D66">
        <w:t>requires</w:t>
      </w:r>
      <w:r>
        <w:t xml:space="preserve"> discussion.</w:t>
      </w:r>
    </w:p>
    <w:tbl>
      <w:tblPr>
        <w:tblStyle w:val="af8"/>
        <w:tblW w:w="0" w:type="auto"/>
        <w:tblLook w:val="04A0" w:firstRow="1" w:lastRow="0" w:firstColumn="1" w:lastColumn="0" w:noHBand="0" w:noVBand="1"/>
      </w:tblPr>
      <w:tblGrid>
        <w:gridCol w:w="9631"/>
      </w:tblGrid>
      <w:tr w:rsidR="00DE4FC7" w:rsidTr="00DE4FC7">
        <w:tc>
          <w:tcPr>
            <w:tcW w:w="9631" w:type="dxa"/>
          </w:tcPr>
          <w:p w:rsidR="00DE4FC7" w:rsidRPr="00DE4FC7" w:rsidRDefault="00DE4FC7" w:rsidP="00DE4FC7">
            <w:pPr>
              <w:snapToGrid w:val="0"/>
              <w:spacing w:before="120" w:after="120"/>
              <w:rPr>
                <w:rFonts w:ascii="Arial" w:hAnsi="Arial" w:cs="Arial"/>
              </w:rPr>
            </w:pPr>
            <w:r w:rsidRPr="00DE4FC7">
              <w:rPr>
                <w:rFonts w:ascii="Arial" w:hAnsi="Arial" w:cs="Arial"/>
                <w:i/>
                <w:iCs/>
                <w:u w:val="single"/>
              </w:rPr>
              <w:t xml:space="preserve">UL-MIMO coherence </w:t>
            </w:r>
            <w:r w:rsidRPr="00DE4FC7">
              <w:rPr>
                <w:rFonts w:ascii="Arial" w:hAnsi="Arial" w:cs="Arial" w:hint="eastAsia"/>
                <w:i/>
                <w:iCs/>
                <w:u w:val="single"/>
              </w:rPr>
              <w:t>f</w:t>
            </w:r>
            <w:r w:rsidRPr="00DE4FC7">
              <w:rPr>
                <w:rFonts w:ascii="Arial" w:hAnsi="Arial" w:cs="Arial"/>
                <w:i/>
                <w:iCs/>
                <w:u w:val="single"/>
              </w:rPr>
              <w:t>or 3CC 1Tx-2Tx switching</w:t>
            </w:r>
          </w:p>
          <w:p w:rsidR="00DE4FC7" w:rsidRPr="00DE4FC7" w:rsidRDefault="00DE4FC7" w:rsidP="00DE4FC7">
            <w:pPr>
              <w:pStyle w:val="aff6"/>
              <w:widowControl/>
              <w:numPr>
                <w:ilvl w:val="0"/>
                <w:numId w:val="41"/>
              </w:numPr>
              <w:snapToGrid w:val="0"/>
              <w:spacing w:before="120" w:after="120"/>
              <w:ind w:left="426" w:firstLineChars="0" w:hanging="426"/>
              <w:jc w:val="left"/>
              <w:rPr>
                <w:rFonts w:ascii="Arial" w:hAnsi="Arial" w:cs="Arial"/>
                <w:sz w:val="20"/>
                <w:szCs w:val="20"/>
              </w:rPr>
            </w:pPr>
            <w:r w:rsidRPr="00DE4FC7">
              <w:rPr>
                <w:rFonts w:ascii="Arial" w:hAnsi="Arial" w:cs="Arial"/>
                <w:sz w:val="20"/>
                <w:szCs w:val="20"/>
              </w:rPr>
              <w:t xml:space="preserve">For 3CC 1Tx-2Tx switching, if UE capability on UL-MIMO coherence is needed, the Rel-16 per BC UE capability can be applied, i.e., the same capability applies to both Rel-16 and Rel-17 1Tx-2Tx switching. </w:t>
            </w:r>
          </w:p>
          <w:p w:rsidR="00DE4FC7" w:rsidRPr="00DE4FC7" w:rsidRDefault="00DE4FC7" w:rsidP="00DE4FC7">
            <w:pPr>
              <w:snapToGrid w:val="0"/>
              <w:spacing w:before="120" w:after="120"/>
              <w:rPr>
                <w:rFonts w:ascii="Arial" w:hAnsi="Arial" w:cs="Arial"/>
                <w:i/>
                <w:iCs/>
                <w:u w:val="single"/>
              </w:rPr>
            </w:pPr>
            <w:r w:rsidRPr="00DE4FC7">
              <w:rPr>
                <w:rFonts w:ascii="Arial" w:hAnsi="Arial" w:cs="Arial"/>
                <w:i/>
                <w:iCs/>
                <w:highlight w:val="yellow"/>
                <w:u w:val="single"/>
              </w:rPr>
              <w:t xml:space="preserve">UL-MIMO coherence </w:t>
            </w:r>
            <w:r w:rsidRPr="00DE4FC7">
              <w:rPr>
                <w:rFonts w:ascii="Arial" w:hAnsi="Arial" w:cs="Arial" w:hint="eastAsia"/>
                <w:i/>
                <w:iCs/>
                <w:highlight w:val="yellow"/>
                <w:u w:val="single"/>
              </w:rPr>
              <w:t>f</w:t>
            </w:r>
            <w:r w:rsidRPr="00DE4FC7">
              <w:rPr>
                <w:rFonts w:ascii="Arial" w:hAnsi="Arial" w:cs="Arial"/>
                <w:i/>
                <w:iCs/>
                <w:highlight w:val="yellow"/>
                <w:u w:val="single"/>
              </w:rPr>
              <w:t>or 2CC 2Tx-2Tx switching</w:t>
            </w:r>
          </w:p>
          <w:p w:rsidR="00DE4FC7" w:rsidRPr="00DE4FC7" w:rsidRDefault="00DE4FC7" w:rsidP="00DE4FC7">
            <w:pPr>
              <w:pStyle w:val="aff6"/>
              <w:widowControl/>
              <w:numPr>
                <w:ilvl w:val="0"/>
                <w:numId w:val="41"/>
              </w:numPr>
              <w:snapToGrid w:val="0"/>
              <w:spacing w:before="120" w:after="120"/>
              <w:ind w:left="426" w:firstLineChars="0" w:hanging="426"/>
              <w:jc w:val="left"/>
              <w:rPr>
                <w:rFonts w:ascii="Arial" w:hAnsi="Arial" w:cs="Arial"/>
                <w:sz w:val="20"/>
                <w:szCs w:val="20"/>
              </w:rPr>
            </w:pPr>
            <w:r w:rsidRPr="00DE4FC7">
              <w:rPr>
                <w:rFonts w:ascii="Arial" w:hAnsi="Arial" w:cs="Arial" w:hint="eastAsia"/>
                <w:sz w:val="20"/>
                <w:szCs w:val="20"/>
              </w:rPr>
              <w:t>Candidate options</w:t>
            </w:r>
            <w:r w:rsidRPr="00DE4FC7">
              <w:rPr>
                <w:rFonts w:ascii="Arial" w:hAnsi="Arial" w:cs="Arial"/>
                <w:sz w:val="20"/>
                <w:szCs w:val="20"/>
              </w:rPr>
              <w:t>:</w:t>
            </w:r>
          </w:p>
          <w:p w:rsidR="00DE4FC7" w:rsidRPr="00DE4FC7" w:rsidRDefault="00DE4FC7" w:rsidP="00DE4FC7">
            <w:pPr>
              <w:widowControl w:val="0"/>
              <w:numPr>
                <w:ilvl w:val="1"/>
                <w:numId w:val="42"/>
              </w:numPr>
              <w:tabs>
                <w:tab w:val="num" w:pos="484"/>
                <w:tab w:val="num" w:pos="993"/>
                <w:tab w:val="num" w:pos="1440"/>
                <w:tab w:val="num" w:pos="1701"/>
              </w:tabs>
              <w:overflowPunct/>
              <w:autoSpaceDE/>
              <w:autoSpaceDN/>
              <w:adjustRightInd/>
              <w:snapToGrid w:val="0"/>
              <w:spacing w:before="120" w:after="120"/>
              <w:ind w:leftChars="257" w:left="937" w:hanging="423"/>
              <w:textAlignment w:val="auto"/>
              <w:rPr>
                <w:rFonts w:ascii="Arial" w:hAnsi="Arial" w:cs="Arial"/>
              </w:rPr>
            </w:pPr>
            <w:r w:rsidRPr="00C734B0">
              <w:rPr>
                <w:rFonts w:ascii="Arial" w:hAnsi="Arial" w:cs="Arial"/>
                <w:highlight w:val="cyan"/>
              </w:rPr>
              <w:t>Option 1</w:t>
            </w:r>
            <w:r w:rsidRPr="00DE4FC7">
              <w:rPr>
                <w:rFonts w:ascii="Arial" w:hAnsi="Arial" w:cs="Arial"/>
              </w:rPr>
              <w:t xml:space="preserve">: For 2CC 2Tx-2Tx switching, if UE capability on UL-MIMO coherence is needed, further </w:t>
            </w:r>
            <w:r w:rsidRPr="00DE4FC7">
              <w:rPr>
                <w:rFonts w:ascii="Arial" w:hAnsi="Arial" w:cs="Arial" w:hint="eastAsia"/>
              </w:rPr>
              <w:t xml:space="preserve">clarify </w:t>
            </w:r>
            <w:r w:rsidRPr="00DE4FC7">
              <w:rPr>
                <w:rFonts w:ascii="Arial" w:hAnsi="Arial" w:cs="Arial"/>
              </w:rPr>
              <w:t xml:space="preserve">whether the Rel-16 per BC UE capability can be applied for both CCs in different bands. </w:t>
            </w:r>
          </w:p>
          <w:p w:rsidR="00DE4FC7" w:rsidRPr="00DE4FC7" w:rsidRDefault="00DE4FC7" w:rsidP="00DE4FC7">
            <w:pPr>
              <w:widowControl w:val="0"/>
              <w:numPr>
                <w:ilvl w:val="1"/>
                <w:numId w:val="42"/>
              </w:numPr>
              <w:tabs>
                <w:tab w:val="num" w:pos="484"/>
                <w:tab w:val="num" w:pos="993"/>
                <w:tab w:val="num" w:pos="1440"/>
                <w:tab w:val="num" w:pos="1701"/>
              </w:tabs>
              <w:overflowPunct/>
              <w:autoSpaceDE/>
              <w:autoSpaceDN/>
              <w:adjustRightInd/>
              <w:snapToGrid w:val="0"/>
              <w:spacing w:before="120" w:after="120"/>
              <w:ind w:leftChars="257" w:left="937" w:hanging="423"/>
              <w:textAlignment w:val="auto"/>
              <w:rPr>
                <w:rFonts w:ascii="Arial" w:hAnsi="Arial" w:cs="Arial"/>
              </w:rPr>
            </w:pPr>
            <w:r w:rsidRPr="00C734B0">
              <w:rPr>
                <w:rFonts w:ascii="Arial" w:hAnsi="Arial" w:cs="Arial"/>
                <w:highlight w:val="cyan"/>
              </w:rPr>
              <w:t>Option 2</w:t>
            </w:r>
            <w:r w:rsidRPr="00DE4FC7">
              <w:rPr>
                <w:rFonts w:ascii="Arial" w:hAnsi="Arial" w:cs="Arial"/>
              </w:rPr>
              <w:t xml:space="preserve">: The Rel-16 </w:t>
            </w:r>
            <w:proofErr w:type="spellStart"/>
            <w:r w:rsidRPr="00DE4FC7">
              <w:rPr>
                <w:rFonts w:ascii="Arial" w:hAnsi="Arial" w:cs="Arial"/>
              </w:rPr>
              <w:t>signaling</w:t>
            </w:r>
            <w:proofErr w:type="spellEnd"/>
            <w:r w:rsidRPr="00DE4FC7">
              <w:rPr>
                <w:rFonts w:ascii="Arial" w:hAnsi="Arial" w:cs="Arial"/>
              </w:rPr>
              <w:t xml:space="preserve"> cannot be reused</w:t>
            </w:r>
          </w:p>
          <w:p w:rsidR="00DE4FC7" w:rsidRPr="00DE4FC7" w:rsidRDefault="00DE4FC7" w:rsidP="00DE4FC7">
            <w:pPr>
              <w:snapToGrid w:val="0"/>
              <w:spacing w:before="120" w:after="120"/>
              <w:rPr>
                <w:u w:val="single"/>
              </w:rPr>
            </w:pPr>
            <w:r w:rsidRPr="00DE4FC7">
              <w:rPr>
                <w:rFonts w:ascii="Arial" w:hAnsi="Arial" w:cs="Arial"/>
                <w:i/>
                <w:iCs/>
                <w:highlight w:val="yellow"/>
                <w:u w:val="single"/>
              </w:rPr>
              <w:t xml:space="preserve">UL-MIMO coherence </w:t>
            </w:r>
            <w:r w:rsidRPr="00DE4FC7">
              <w:rPr>
                <w:rFonts w:ascii="Arial" w:hAnsi="Arial" w:cs="Arial" w:hint="eastAsia"/>
                <w:i/>
                <w:iCs/>
                <w:highlight w:val="yellow"/>
                <w:u w:val="single"/>
              </w:rPr>
              <w:t>f</w:t>
            </w:r>
            <w:r w:rsidRPr="00DE4FC7">
              <w:rPr>
                <w:rFonts w:ascii="Arial" w:hAnsi="Arial" w:cs="Arial"/>
                <w:i/>
                <w:iCs/>
                <w:highlight w:val="yellow"/>
                <w:u w:val="single"/>
              </w:rPr>
              <w:t>or 3CC 2Tx-2Tx switching</w:t>
            </w:r>
          </w:p>
          <w:p w:rsidR="00DE4FC7" w:rsidRPr="00DE4FC7" w:rsidRDefault="00DE4FC7" w:rsidP="00DE4FC7">
            <w:pPr>
              <w:pStyle w:val="aff6"/>
              <w:widowControl/>
              <w:numPr>
                <w:ilvl w:val="0"/>
                <w:numId w:val="41"/>
              </w:numPr>
              <w:snapToGrid w:val="0"/>
              <w:spacing w:before="120" w:after="120"/>
              <w:ind w:left="426" w:firstLineChars="0" w:hanging="426"/>
              <w:jc w:val="left"/>
              <w:rPr>
                <w:rFonts w:ascii="Arial" w:hAnsi="Arial" w:cs="Arial"/>
                <w:sz w:val="20"/>
                <w:szCs w:val="20"/>
              </w:rPr>
            </w:pPr>
            <w:r w:rsidRPr="00DE4FC7">
              <w:rPr>
                <w:rFonts w:ascii="Arial" w:hAnsi="Arial" w:cs="Arial"/>
                <w:sz w:val="20"/>
                <w:szCs w:val="20"/>
              </w:rPr>
              <w:t xml:space="preserve">For 3CC 2Tx-2Tx switching, if UE capability on UL-MIMO coherence is needed, the capability for 2CC 2Tx-2Tx switching can be applied, i.e., the same capability applies to both 2CC and 3CC 2Tx-2Tx switching. </w:t>
            </w:r>
          </w:p>
        </w:tc>
      </w:tr>
    </w:tbl>
    <w:p w:rsidR="001C0361" w:rsidRDefault="00DE4FC7" w:rsidP="00E04039">
      <w:pPr>
        <w:jc w:val="both"/>
      </w:pPr>
      <w:r>
        <w:t>Regarding</w:t>
      </w:r>
      <w:r w:rsidR="00CA63D5">
        <w:t xml:space="preserve"> </w:t>
      </w:r>
      <w:r w:rsidR="008F2BE5">
        <w:t>the Rel-16</w:t>
      </w:r>
      <w:r w:rsidR="0068117D">
        <w:t xml:space="preserve"> UE capability </w:t>
      </w:r>
      <w:r w:rsidR="008F2BE5">
        <w:t xml:space="preserve">introduced for the UL MIMO coherence under </w:t>
      </w:r>
      <w:proofErr w:type="spellStart"/>
      <w:proofErr w:type="gramStart"/>
      <w:r w:rsidR="008F2BE5">
        <w:t>Tx</w:t>
      </w:r>
      <w:proofErr w:type="spellEnd"/>
      <w:proofErr w:type="gramEnd"/>
      <w:r w:rsidR="008F2BE5">
        <w:t xml:space="preserve"> switching, it is stated in the LS [3] that the UE will report such capability </w:t>
      </w:r>
      <w:r w:rsidR="00F5334F">
        <w:t>per</w:t>
      </w:r>
      <w:r w:rsidR="008F2BE5">
        <w:t xml:space="preserve"> band combination</w:t>
      </w:r>
      <w:r w:rsidR="001C0361">
        <w:t>:</w:t>
      </w:r>
    </w:p>
    <w:tbl>
      <w:tblPr>
        <w:tblStyle w:val="af8"/>
        <w:tblW w:w="0" w:type="auto"/>
        <w:tblLook w:val="04A0" w:firstRow="1" w:lastRow="0" w:firstColumn="1" w:lastColumn="0" w:noHBand="0" w:noVBand="1"/>
      </w:tblPr>
      <w:tblGrid>
        <w:gridCol w:w="9631"/>
      </w:tblGrid>
      <w:tr w:rsidR="001C0361" w:rsidTr="001C0361">
        <w:tc>
          <w:tcPr>
            <w:tcW w:w="9631" w:type="dxa"/>
          </w:tcPr>
          <w:p w:rsidR="001C0361" w:rsidRPr="00E57950" w:rsidRDefault="001C0361" w:rsidP="001C0361">
            <w:pPr>
              <w:tabs>
                <w:tab w:val="center" w:pos="4153"/>
                <w:tab w:val="right" w:pos="8306"/>
              </w:tabs>
              <w:overflowPunct/>
              <w:autoSpaceDE/>
              <w:autoSpaceDN/>
              <w:adjustRightInd/>
              <w:snapToGrid w:val="0"/>
              <w:spacing w:after="120"/>
              <w:textAlignment w:val="auto"/>
              <w:rPr>
                <w:rFonts w:ascii="Arial" w:hAnsi="Arial" w:cs="Arial"/>
              </w:rPr>
            </w:pPr>
            <w:r w:rsidRPr="00E57950">
              <w:rPr>
                <w:rFonts w:ascii="Arial" w:hAnsi="Arial" w:cs="Arial" w:hint="eastAsia"/>
              </w:rPr>
              <w:t xml:space="preserve">For </w:t>
            </w:r>
            <w:proofErr w:type="spellStart"/>
            <w:r w:rsidRPr="00E57950">
              <w:rPr>
                <w:rFonts w:ascii="Arial" w:hAnsi="Arial" w:cs="Arial" w:hint="eastAsia"/>
              </w:rPr>
              <w:t>Tx</w:t>
            </w:r>
            <w:proofErr w:type="spellEnd"/>
            <w:r w:rsidRPr="00E57950">
              <w:rPr>
                <w:rFonts w:ascii="Arial" w:hAnsi="Arial" w:cs="Arial" w:hint="eastAsia"/>
              </w:rPr>
              <w:t xml:space="preserve"> switching between </w:t>
            </w:r>
            <w:r w:rsidRPr="00E57950">
              <w:rPr>
                <w:rFonts w:ascii="Arial" w:hAnsi="Arial" w:cs="Arial"/>
              </w:rPr>
              <w:t xml:space="preserve">uplink carriers for </w:t>
            </w:r>
            <w:r w:rsidRPr="00E57950">
              <w:rPr>
                <w:rFonts w:ascii="Arial" w:hAnsi="Arial" w:cs="Arial" w:hint="eastAsia"/>
              </w:rPr>
              <w:t xml:space="preserve">inter-band </w:t>
            </w:r>
            <w:r w:rsidRPr="00E57950">
              <w:rPr>
                <w:rFonts w:ascii="Arial" w:hAnsi="Arial" w:cs="Arial"/>
              </w:rPr>
              <w:t>UL CA</w:t>
            </w:r>
            <w:r w:rsidRPr="00E57950">
              <w:rPr>
                <w:rFonts w:ascii="Arial" w:hAnsi="Arial" w:cs="Arial" w:hint="eastAsia"/>
              </w:rPr>
              <w:t xml:space="preserve">, </w:t>
            </w:r>
            <w:r w:rsidRPr="00E57950">
              <w:rPr>
                <w:rFonts w:ascii="Arial" w:hAnsi="Arial" w:cs="Arial"/>
              </w:rPr>
              <w:t>SUL</w:t>
            </w:r>
            <w:r w:rsidRPr="00E57950">
              <w:rPr>
                <w:rFonts w:ascii="Arial" w:hAnsi="Arial" w:cs="Arial" w:hint="eastAsia"/>
              </w:rPr>
              <w:t xml:space="preserve"> and EN-DC</w:t>
            </w:r>
            <w:r w:rsidRPr="00E57950">
              <w:rPr>
                <w:rFonts w:ascii="Arial" w:hAnsi="Arial" w:cs="Arial"/>
              </w:rPr>
              <w:t xml:space="preserve">, </w:t>
            </w:r>
            <w:r w:rsidRPr="00E57950">
              <w:rPr>
                <w:rFonts w:ascii="Arial" w:hAnsi="Arial" w:cs="Arial" w:hint="eastAsia"/>
              </w:rPr>
              <w:t xml:space="preserve">RAN4 reached the following agreements w.r.t. </w:t>
            </w:r>
            <w:r w:rsidRPr="00E57950">
              <w:rPr>
                <w:rFonts w:ascii="Arial" w:hAnsi="Arial" w:cs="Arial"/>
              </w:rPr>
              <w:t>UL MIMO coherence</w:t>
            </w:r>
            <w:r w:rsidRPr="00E57950">
              <w:rPr>
                <w:rFonts w:ascii="Arial" w:hAnsi="Arial" w:cs="Arial" w:hint="eastAsia"/>
              </w:rPr>
              <w:t>:</w:t>
            </w:r>
          </w:p>
          <w:p w:rsidR="001C0361" w:rsidRPr="00E57950" w:rsidRDefault="001C0361" w:rsidP="001C0361">
            <w:pPr>
              <w:numPr>
                <w:ilvl w:val="0"/>
                <w:numId w:val="40"/>
              </w:numPr>
              <w:tabs>
                <w:tab w:val="center" w:pos="4153"/>
                <w:tab w:val="right" w:pos="8306"/>
              </w:tabs>
              <w:overflowPunct/>
              <w:autoSpaceDE/>
              <w:autoSpaceDN/>
              <w:adjustRightInd/>
              <w:spacing w:after="120"/>
              <w:textAlignment w:val="auto"/>
              <w:rPr>
                <w:rFonts w:ascii="Arial" w:hAnsi="Arial" w:cs="Arial"/>
              </w:rPr>
            </w:pPr>
            <w:r w:rsidRPr="00E57950">
              <w:rPr>
                <w:rFonts w:ascii="Arial" w:hAnsi="Arial" w:cs="Arial"/>
                <w:lang w:val="en-US"/>
              </w:rPr>
              <w:t>Introduce UE capability to indicate</w:t>
            </w:r>
            <w:r w:rsidRPr="00E57950">
              <w:rPr>
                <w:rFonts w:ascii="Arial" w:hAnsi="Arial" w:cs="Arial" w:hint="eastAsia"/>
                <w:lang w:val="en-US"/>
              </w:rPr>
              <w:t xml:space="preserve"> </w:t>
            </w:r>
            <w:r w:rsidRPr="00E57950">
              <w:rPr>
                <w:rFonts w:ascii="Arial" w:hAnsi="Arial" w:cs="Arial"/>
                <w:lang w:val="en-US"/>
              </w:rPr>
              <w:t xml:space="preserve">support of the uplink codebook subset </w:t>
            </w:r>
            <w:r w:rsidRPr="00E57950">
              <w:rPr>
                <w:rFonts w:ascii="Arial" w:hAnsi="Arial" w:cs="Arial" w:hint="eastAsia"/>
                <w:lang w:val="en-US"/>
              </w:rPr>
              <w:t xml:space="preserve">for the carrier capable of two </w:t>
            </w:r>
            <w:r w:rsidRPr="00E57950">
              <w:rPr>
                <w:rFonts w:ascii="Arial" w:hAnsi="Arial" w:cs="Arial"/>
                <w:lang w:val="en-US"/>
              </w:rPr>
              <w:t>antenna</w:t>
            </w:r>
            <w:r w:rsidRPr="00E57950">
              <w:rPr>
                <w:rFonts w:ascii="Arial" w:hAnsi="Arial" w:cs="Arial" w:hint="eastAsia"/>
                <w:lang w:val="en-US"/>
              </w:rPr>
              <w:t xml:space="preserve"> connectors, </w:t>
            </w:r>
            <w:bookmarkStart w:id="3" w:name="OLE_LINK3"/>
            <w:bookmarkStart w:id="4" w:name="OLE_LINK4"/>
            <w:r w:rsidRPr="00E57950">
              <w:rPr>
                <w:rFonts w:ascii="Arial" w:hAnsi="Arial" w:cs="Arial" w:hint="eastAsia"/>
                <w:lang w:val="en-US"/>
              </w:rPr>
              <w:t xml:space="preserve">when UE </w:t>
            </w:r>
            <w:r w:rsidRPr="00E57950">
              <w:rPr>
                <w:rFonts w:ascii="Arial" w:hAnsi="Arial" w:cs="Arial"/>
                <w:lang w:val="en-US"/>
              </w:rPr>
              <w:t xml:space="preserve">is configured with uplink switching with parameter </w:t>
            </w:r>
            <w:r w:rsidRPr="00E57950">
              <w:rPr>
                <w:rFonts w:ascii="Arial" w:hAnsi="Arial" w:cs="Arial"/>
                <w:i/>
                <w:lang w:val="en-US"/>
              </w:rPr>
              <w:t>uplinkTxSwitching-r16</w:t>
            </w:r>
            <w:r w:rsidRPr="00E57950">
              <w:rPr>
                <w:rFonts w:ascii="Arial" w:hAnsi="Arial" w:cs="Arial" w:hint="eastAsia"/>
                <w:lang w:val="en-US"/>
              </w:rPr>
              <w:t xml:space="preserve"> and </w:t>
            </w:r>
            <w:r w:rsidRPr="00E57950">
              <w:rPr>
                <w:rFonts w:ascii="Arial" w:hAnsi="Arial" w:cs="Arial"/>
                <w:lang w:val="en-US"/>
              </w:rPr>
              <w:t>uplink switching is triggered by the switching mechanisms specified in sub-clause 6.1.6 of TS 38.214 between last transmitted SRS and scheduled PUSCH transmission</w:t>
            </w:r>
            <w:r w:rsidRPr="00E57950">
              <w:rPr>
                <w:rFonts w:ascii="Arial" w:hAnsi="Arial" w:cs="Arial" w:hint="eastAsia"/>
                <w:lang w:val="en-US"/>
              </w:rPr>
              <w:t>.</w:t>
            </w:r>
            <w:bookmarkEnd w:id="3"/>
            <w:bookmarkEnd w:id="4"/>
          </w:p>
          <w:p w:rsidR="001C0361" w:rsidRPr="00E57950" w:rsidRDefault="001C0361" w:rsidP="001C0361">
            <w:pPr>
              <w:numPr>
                <w:ilvl w:val="0"/>
                <w:numId w:val="40"/>
              </w:numPr>
              <w:tabs>
                <w:tab w:val="center" w:pos="4153"/>
                <w:tab w:val="right" w:pos="8306"/>
              </w:tabs>
              <w:overflowPunct/>
              <w:autoSpaceDE/>
              <w:autoSpaceDN/>
              <w:adjustRightInd/>
              <w:spacing w:after="120"/>
              <w:textAlignment w:val="auto"/>
              <w:rPr>
                <w:rFonts w:ascii="Arial" w:hAnsi="Arial" w:cs="Arial"/>
                <w:lang w:val="en-US"/>
              </w:rPr>
            </w:pPr>
            <w:bookmarkStart w:id="5" w:name="_Hlk72855731"/>
            <w:r w:rsidRPr="00E57950">
              <w:rPr>
                <w:rFonts w:ascii="Arial" w:hAnsi="Arial" w:cs="Arial"/>
                <w:highlight w:val="yellow"/>
              </w:rPr>
              <w:lastRenderedPageBreak/>
              <w:t>UE capability is defined as per</w:t>
            </w:r>
            <w:r w:rsidRPr="00E57950">
              <w:rPr>
                <w:rFonts w:ascii="Arial" w:hAnsi="Arial" w:cs="Arial" w:hint="eastAsia"/>
                <w:highlight w:val="yellow"/>
              </w:rPr>
              <w:t xml:space="preserve"> </w:t>
            </w:r>
            <w:r w:rsidRPr="00E57950">
              <w:rPr>
                <w:rFonts w:ascii="Arial" w:hAnsi="Arial" w:cs="Arial"/>
                <w:highlight w:val="yellow"/>
              </w:rPr>
              <w:t xml:space="preserve">band combination when also for </w:t>
            </w:r>
            <w:bookmarkStart w:id="6" w:name="OLE_LINK10"/>
            <w:bookmarkStart w:id="7" w:name="OLE_LINK11"/>
            <w:bookmarkStart w:id="8" w:name="OLE_LINK12"/>
            <w:r w:rsidRPr="00E57950">
              <w:rPr>
                <w:rFonts w:ascii="Arial" w:hAnsi="Arial" w:cs="Arial"/>
                <w:highlight w:val="yellow"/>
              </w:rPr>
              <w:t>band combinations with a carrier</w:t>
            </w:r>
            <w:r w:rsidRPr="00E57950">
              <w:rPr>
                <w:rFonts w:ascii="Arial" w:hAnsi="Arial" w:cs="Arial" w:hint="eastAsia"/>
                <w:highlight w:val="yellow"/>
              </w:rPr>
              <w:t xml:space="preserve"> capable of </w:t>
            </w:r>
            <w:r w:rsidRPr="00E57950">
              <w:rPr>
                <w:rFonts w:ascii="Arial" w:hAnsi="Arial" w:cs="Arial"/>
                <w:highlight w:val="yellow"/>
              </w:rPr>
              <w:t>one-port</w:t>
            </w:r>
            <w:r w:rsidRPr="00E57950">
              <w:rPr>
                <w:rFonts w:ascii="Arial" w:hAnsi="Arial" w:cs="Arial" w:hint="eastAsia"/>
                <w:highlight w:val="yellow"/>
              </w:rPr>
              <w:t xml:space="preserve"> transmission</w:t>
            </w:r>
            <w:r w:rsidRPr="00E57950">
              <w:rPr>
                <w:rFonts w:ascii="Arial" w:hAnsi="Arial" w:cs="Arial"/>
                <w:highlight w:val="yellow"/>
              </w:rPr>
              <w:t xml:space="preserve"> + a carrier</w:t>
            </w:r>
            <w:r w:rsidRPr="00E57950">
              <w:rPr>
                <w:rFonts w:ascii="Arial" w:hAnsi="Arial" w:cs="Arial" w:hint="eastAsia"/>
                <w:highlight w:val="yellow"/>
              </w:rPr>
              <w:t xml:space="preserve"> capable of </w:t>
            </w:r>
            <w:r w:rsidRPr="00E57950">
              <w:rPr>
                <w:rFonts w:ascii="Arial" w:hAnsi="Arial" w:cs="Arial"/>
                <w:highlight w:val="yellow"/>
              </w:rPr>
              <w:t>two-port</w:t>
            </w:r>
            <w:r w:rsidRPr="00E57950">
              <w:rPr>
                <w:rFonts w:ascii="Arial" w:hAnsi="Arial" w:cs="Arial" w:hint="eastAsia"/>
                <w:highlight w:val="yellow"/>
              </w:rPr>
              <w:t xml:space="preserve"> </w:t>
            </w:r>
            <w:r w:rsidRPr="00E57950">
              <w:rPr>
                <w:rFonts w:ascii="Arial" w:hAnsi="Arial" w:cs="Arial"/>
                <w:highlight w:val="yellow"/>
              </w:rPr>
              <w:t xml:space="preserve">transmission </w:t>
            </w:r>
            <w:bookmarkEnd w:id="6"/>
            <w:bookmarkEnd w:id="7"/>
            <w:bookmarkEnd w:id="8"/>
            <w:r w:rsidRPr="00E57950">
              <w:rPr>
                <w:rFonts w:ascii="Arial" w:hAnsi="Arial" w:cs="Arial"/>
                <w:highlight w:val="yellow"/>
              </w:rPr>
              <w:t>are indicated with capability ULTxSwitchingBandPair-r16</w:t>
            </w:r>
            <w:r w:rsidRPr="00E57950">
              <w:rPr>
                <w:rFonts w:ascii="Arial" w:hAnsi="Arial" w:cs="Arial" w:hint="eastAsia"/>
                <w:highlight w:val="yellow"/>
              </w:rPr>
              <w:t>.</w:t>
            </w:r>
            <w:r w:rsidRPr="00E57950">
              <w:rPr>
                <w:rFonts w:ascii="Arial" w:hAnsi="Arial" w:cs="Arial"/>
                <w:highlight w:val="yellow"/>
              </w:rPr>
              <w:t xml:space="preserve"> For band combinations with 2Tx to 2Tx switching, RAN4 will further discuss on how to handle the above new capability in Rel-17</w:t>
            </w:r>
            <w:r w:rsidRPr="00E57950">
              <w:rPr>
                <w:rFonts w:ascii="Arial" w:hAnsi="Arial" w:cs="Arial"/>
              </w:rPr>
              <w:t>.</w:t>
            </w:r>
          </w:p>
          <w:bookmarkEnd w:id="5"/>
          <w:p w:rsidR="001C0361" w:rsidRPr="00E57950" w:rsidRDefault="001C0361" w:rsidP="001C0361">
            <w:pPr>
              <w:numPr>
                <w:ilvl w:val="0"/>
                <w:numId w:val="40"/>
              </w:numPr>
              <w:tabs>
                <w:tab w:val="center" w:pos="4153"/>
                <w:tab w:val="right" w:pos="8306"/>
              </w:tabs>
              <w:overflowPunct/>
              <w:autoSpaceDE/>
              <w:autoSpaceDN/>
              <w:adjustRightInd/>
              <w:spacing w:after="120"/>
              <w:textAlignment w:val="auto"/>
              <w:rPr>
                <w:rFonts w:ascii="Arial" w:hAnsi="Arial" w:cs="Arial"/>
                <w:lang w:val="en-US"/>
              </w:rPr>
            </w:pPr>
            <w:r w:rsidRPr="00E57950">
              <w:rPr>
                <w:rFonts w:ascii="Arial" w:hAnsi="Arial" w:cs="Arial" w:hint="eastAsia"/>
              </w:rPr>
              <w:t xml:space="preserve">If the above capability is absent, the existing per band UE </w:t>
            </w:r>
            <w:r w:rsidRPr="00E57950">
              <w:rPr>
                <w:rFonts w:ascii="Arial" w:hAnsi="Arial" w:cs="Arial"/>
              </w:rPr>
              <w:t>capability</w:t>
            </w:r>
            <w:r w:rsidRPr="00E57950">
              <w:rPr>
                <w:rFonts w:ascii="Arial" w:hAnsi="Arial" w:cs="Arial" w:hint="eastAsia"/>
              </w:rPr>
              <w:t xml:space="preserve"> </w:t>
            </w:r>
            <w:bookmarkStart w:id="9" w:name="OLE_LINK1"/>
            <w:bookmarkStart w:id="10" w:name="OLE_LINK2"/>
            <w:proofErr w:type="spellStart"/>
            <w:r w:rsidRPr="00E57950">
              <w:rPr>
                <w:rFonts w:ascii="Arial" w:hAnsi="Arial" w:cs="Arial"/>
                <w:i/>
              </w:rPr>
              <w:t>pusch-TransCoherence</w:t>
            </w:r>
            <w:bookmarkEnd w:id="9"/>
            <w:bookmarkEnd w:id="10"/>
            <w:proofErr w:type="spellEnd"/>
            <w:r w:rsidRPr="00E57950">
              <w:rPr>
                <w:rFonts w:ascii="Arial" w:hAnsi="Arial" w:cs="Arial" w:hint="eastAsia"/>
                <w:i/>
              </w:rPr>
              <w:t xml:space="preserve"> </w:t>
            </w:r>
            <w:r w:rsidRPr="00E57950">
              <w:rPr>
                <w:rFonts w:ascii="Arial" w:hAnsi="Arial" w:cs="Arial" w:hint="eastAsia"/>
              </w:rPr>
              <w:t xml:space="preserve">is applicable to the scenario </w:t>
            </w:r>
            <w:r w:rsidRPr="00E57950">
              <w:rPr>
                <w:rFonts w:ascii="Arial" w:hAnsi="Arial" w:cs="Arial" w:hint="eastAsia"/>
                <w:lang w:val="en-US"/>
              </w:rPr>
              <w:t xml:space="preserve">when UE </w:t>
            </w:r>
            <w:r w:rsidRPr="00E57950">
              <w:rPr>
                <w:rFonts w:ascii="Arial" w:hAnsi="Arial" w:cs="Arial"/>
                <w:lang w:val="en-US"/>
              </w:rPr>
              <w:t xml:space="preserve">is configured with uplink switching with parameter </w:t>
            </w:r>
            <w:r w:rsidRPr="00E57950">
              <w:rPr>
                <w:rFonts w:ascii="Arial" w:hAnsi="Arial" w:cs="Arial"/>
                <w:i/>
                <w:lang w:val="en-US"/>
              </w:rPr>
              <w:t>uplinkTxSwitching-r16</w:t>
            </w:r>
            <w:r w:rsidRPr="00E57950">
              <w:rPr>
                <w:rFonts w:ascii="Arial" w:hAnsi="Arial" w:cs="Arial" w:hint="eastAsia"/>
                <w:lang w:val="en-US"/>
              </w:rPr>
              <w:t xml:space="preserve"> and </w:t>
            </w:r>
            <w:r w:rsidRPr="00E57950">
              <w:rPr>
                <w:rFonts w:ascii="Arial" w:hAnsi="Arial" w:cs="Arial"/>
                <w:lang w:val="en-US"/>
              </w:rPr>
              <w:t>uplink switching is triggered by the switching mechanisms specified in sub-clause 6.1.6 of TS 38.214 between last transmitted SRS and scheduled transmission</w:t>
            </w:r>
            <w:r w:rsidRPr="00E57950">
              <w:rPr>
                <w:rFonts w:ascii="Arial" w:hAnsi="Arial" w:cs="Arial" w:hint="eastAsia"/>
                <w:lang w:val="en-US"/>
              </w:rPr>
              <w:t>.</w:t>
            </w:r>
          </w:p>
          <w:p w:rsidR="001C0361" w:rsidRPr="001C0361" w:rsidRDefault="001C0361" w:rsidP="001C0361">
            <w:pPr>
              <w:numPr>
                <w:ilvl w:val="0"/>
                <w:numId w:val="40"/>
              </w:numPr>
              <w:tabs>
                <w:tab w:val="center" w:pos="4153"/>
                <w:tab w:val="right" w:pos="8306"/>
              </w:tabs>
              <w:overflowPunct/>
              <w:autoSpaceDE/>
              <w:autoSpaceDN/>
              <w:adjustRightInd/>
              <w:spacing w:after="120"/>
              <w:textAlignment w:val="auto"/>
              <w:rPr>
                <w:rFonts w:ascii="Arial" w:hAnsi="Arial" w:cs="Arial"/>
                <w:sz w:val="21"/>
                <w:lang w:val="en-US"/>
              </w:rPr>
            </w:pPr>
            <w:r w:rsidRPr="00E57950">
              <w:rPr>
                <w:rFonts w:ascii="Arial" w:hAnsi="Arial" w:cs="Arial"/>
                <w:lang w:val="en-US"/>
              </w:rPr>
              <w:t xml:space="preserve">If UE indicates the above capability as </w:t>
            </w:r>
            <w:proofErr w:type="spellStart"/>
            <w:r w:rsidRPr="00E57950">
              <w:rPr>
                <w:rFonts w:ascii="Arial" w:hAnsi="Arial" w:cs="Arial"/>
                <w:lang w:val="en-US"/>
              </w:rPr>
              <w:t>nonCoherent</w:t>
            </w:r>
            <w:proofErr w:type="spellEnd"/>
            <w:r w:rsidRPr="00E57950">
              <w:rPr>
                <w:rFonts w:ascii="Arial" w:hAnsi="Arial" w:cs="Arial"/>
                <w:lang w:val="en-US"/>
              </w:rPr>
              <w:t xml:space="preserve"> and the existing per band UE capability </w:t>
            </w:r>
            <w:proofErr w:type="spellStart"/>
            <w:r w:rsidRPr="00E57950">
              <w:rPr>
                <w:rFonts w:ascii="Arial" w:hAnsi="Arial" w:cs="Arial"/>
                <w:i/>
                <w:lang w:val="en-US"/>
              </w:rPr>
              <w:t>pusch-TransCoherence</w:t>
            </w:r>
            <w:proofErr w:type="spellEnd"/>
            <w:r w:rsidRPr="00E57950">
              <w:rPr>
                <w:rFonts w:ascii="Arial" w:hAnsi="Arial" w:cs="Arial"/>
                <w:lang w:val="en-US"/>
              </w:rPr>
              <w:t xml:space="preserve"> as </w:t>
            </w:r>
            <w:proofErr w:type="spellStart"/>
            <w:r w:rsidRPr="00E57950">
              <w:rPr>
                <w:rFonts w:ascii="Arial" w:hAnsi="Arial" w:cs="Arial"/>
                <w:lang w:val="en-US"/>
              </w:rPr>
              <w:t>fullCoherent</w:t>
            </w:r>
            <w:proofErr w:type="spellEnd"/>
            <w:r w:rsidRPr="00E57950">
              <w:rPr>
                <w:rFonts w:ascii="Arial" w:hAnsi="Arial" w:cs="Arial"/>
                <w:lang w:val="en-US"/>
              </w:rPr>
              <w:t xml:space="preserve"> or </w:t>
            </w:r>
            <w:proofErr w:type="spellStart"/>
            <w:r w:rsidRPr="00E57950">
              <w:rPr>
                <w:rFonts w:ascii="Arial" w:hAnsi="Arial" w:cs="Arial"/>
                <w:lang w:val="en-US"/>
              </w:rPr>
              <w:t>partialCoherent</w:t>
            </w:r>
            <w:proofErr w:type="spellEnd"/>
            <w:r w:rsidRPr="00E57950">
              <w:rPr>
                <w:rFonts w:ascii="Arial" w:hAnsi="Arial" w:cs="Arial"/>
                <w:lang w:val="en-US"/>
              </w:rPr>
              <w: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tc>
      </w:tr>
    </w:tbl>
    <w:p w:rsidR="006D4411" w:rsidRDefault="006D4411" w:rsidP="006D4411">
      <w:pPr>
        <w:jc w:val="both"/>
      </w:pPr>
      <w:r>
        <w:rPr>
          <w:rFonts w:hint="eastAsia"/>
        </w:rPr>
        <w:lastRenderedPageBreak/>
        <w:t>I</w:t>
      </w:r>
      <w:r>
        <w:t xml:space="preserve">n Rel-17, the increased </w:t>
      </w:r>
      <w:proofErr w:type="spellStart"/>
      <w:proofErr w:type="gramStart"/>
      <w:r>
        <w:t>Tx</w:t>
      </w:r>
      <w:proofErr w:type="spellEnd"/>
      <w:proofErr w:type="gramEnd"/>
      <w:r>
        <w:t xml:space="preserve"> switching scenarios can be summarised as below:</w:t>
      </w:r>
    </w:p>
    <w:tbl>
      <w:tblPr>
        <w:tblStyle w:val="af8"/>
        <w:tblW w:w="0" w:type="auto"/>
        <w:jc w:val="center"/>
        <w:tblLook w:val="04A0" w:firstRow="1" w:lastRow="0" w:firstColumn="1" w:lastColumn="0" w:noHBand="0" w:noVBand="1"/>
      </w:tblPr>
      <w:tblGrid>
        <w:gridCol w:w="1561"/>
        <w:gridCol w:w="2408"/>
        <w:gridCol w:w="2408"/>
        <w:gridCol w:w="2408"/>
      </w:tblGrid>
      <w:tr w:rsidR="006D4411" w:rsidTr="004C364A">
        <w:trPr>
          <w:jc w:val="center"/>
        </w:trPr>
        <w:tc>
          <w:tcPr>
            <w:tcW w:w="1561" w:type="dxa"/>
          </w:tcPr>
          <w:p w:rsidR="006D4411" w:rsidRDefault="006D4411" w:rsidP="004C364A">
            <w:pPr>
              <w:jc w:val="center"/>
            </w:pPr>
            <w:proofErr w:type="spellStart"/>
            <w:r>
              <w:rPr>
                <w:rFonts w:hint="eastAsia"/>
              </w:rPr>
              <w:t>T</w:t>
            </w:r>
            <w:r>
              <w:t>x</w:t>
            </w:r>
            <w:proofErr w:type="spellEnd"/>
            <w:r>
              <w:t xml:space="preserve"> switching</w:t>
            </w:r>
          </w:p>
        </w:tc>
        <w:tc>
          <w:tcPr>
            <w:tcW w:w="2408" w:type="dxa"/>
          </w:tcPr>
          <w:p w:rsidR="006D4411" w:rsidRPr="00A32DB4" w:rsidRDefault="006D4411" w:rsidP="004C364A">
            <w:pPr>
              <w:jc w:val="center"/>
              <w:rPr>
                <w:b/>
              </w:rPr>
            </w:pPr>
            <w:r w:rsidRPr="00A32DB4">
              <w:rPr>
                <w:rFonts w:hint="eastAsia"/>
                <w:b/>
              </w:rPr>
              <w:t>B</w:t>
            </w:r>
            <w:r w:rsidRPr="00A32DB4">
              <w:rPr>
                <w:b/>
              </w:rPr>
              <w:t>and A</w:t>
            </w:r>
          </w:p>
          <w:p w:rsidR="006D4411" w:rsidRPr="00A32DB4" w:rsidRDefault="006D4411" w:rsidP="004C364A">
            <w:pPr>
              <w:jc w:val="center"/>
              <w:rPr>
                <w:b/>
              </w:rPr>
            </w:pPr>
            <w:r w:rsidRPr="00A32DB4">
              <w:rPr>
                <w:b/>
              </w:rPr>
              <w:t>CC1</w:t>
            </w:r>
          </w:p>
        </w:tc>
        <w:tc>
          <w:tcPr>
            <w:tcW w:w="2408" w:type="dxa"/>
          </w:tcPr>
          <w:p w:rsidR="006D4411" w:rsidRPr="00A32DB4" w:rsidRDefault="006D4411" w:rsidP="004C364A">
            <w:pPr>
              <w:jc w:val="center"/>
              <w:rPr>
                <w:b/>
              </w:rPr>
            </w:pPr>
            <w:r w:rsidRPr="00A32DB4">
              <w:rPr>
                <w:rFonts w:hint="eastAsia"/>
                <w:b/>
              </w:rPr>
              <w:t>B</w:t>
            </w:r>
            <w:r w:rsidRPr="00A32DB4">
              <w:rPr>
                <w:b/>
              </w:rPr>
              <w:t>and B</w:t>
            </w:r>
          </w:p>
          <w:p w:rsidR="006D4411" w:rsidRPr="00A32DB4" w:rsidRDefault="006D4411" w:rsidP="004C364A">
            <w:pPr>
              <w:jc w:val="center"/>
              <w:rPr>
                <w:b/>
              </w:rPr>
            </w:pPr>
            <w:r w:rsidRPr="00A32DB4">
              <w:rPr>
                <w:b/>
              </w:rPr>
              <w:t>CC2</w:t>
            </w:r>
          </w:p>
        </w:tc>
        <w:tc>
          <w:tcPr>
            <w:tcW w:w="2408" w:type="dxa"/>
          </w:tcPr>
          <w:p w:rsidR="006D4411" w:rsidRPr="00A32DB4" w:rsidRDefault="006D4411" w:rsidP="004C364A">
            <w:pPr>
              <w:jc w:val="center"/>
              <w:rPr>
                <w:b/>
              </w:rPr>
            </w:pPr>
            <w:r w:rsidRPr="00A32DB4">
              <w:rPr>
                <w:rFonts w:hint="eastAsia"/>
                <w:b/>
              </w:rPr>
              <w:t>B</w:t>
            </w:r>
            <w:r w:rsidRPr="00A32DB4">
              <w:rPr>
                <w:b/>
              </w:rPr>
              <w:t>and B</w:t>
            </w:r>
          </w:p>
          <w:p w:rsidR="006D4411" w:rsidRPr="00A32DB4" w:rsidRDefault="006D4411" w:rsidP="004C364A">
            <w:pPr>
              <w:jc w:val="center"/>
              <w:rPr>
                <w:b/>
              </w:rPr>
            </w:pPr>
            <w:r w:rsidRPr="00A32DB4">
              <w:rPr>
                <w:b/>
              </w:rPr>
              <w:t>CC3</w:t>
            </w:r>
          </w:p>
        </w:tc>
      </w:tr>
      <w:tr w:rsidR="006D4411" w:rsidTr="004C364A">
        <w:trPr>
          <w:jc w:val="center"/>
        </w:trPr>
        <w:tc>
          <w:tcPr>
            <w:tcW w:w="1561" w:type="dxa"/>
          </w:tcPr>
          <w:p w:rsidR="006D4411" w:rsidRDefault="006D4411" w:rsidP="004C364A">
            <w:pPr>
              <w:jc w:val="center"/>
            </w:pPr>
            <w:r>
              <w:t>3CC 1Tx-2Tx</w:t>
            </w:r>
          </w:p>
        </w:tc>
        <w:tc>
          <w:tcPr>
            <w:tcW w:w="2408" w:type="dxa"/>
          </w:tcPr>
          <w:p w:rsidR="006D4411" w:rsidRDefault="006D4411" w:rsidP="004C364A">
            <w:pPr>
              <w:jc w:val="center"/>
            </w:pPr>
            <w:r>
              <w:rPr>
                <w:rFonts w:hint="eastAsia"/>
              </w:rPr>
              <w:t>1</w:t>
            </w:r>
            <w:r>
              <w:t>Tx</w:t>
            </w:r>
          </w:p>
        </w:tc>
        <w:tc>
          <w:tcPr>
            <w:tcW w:w="2408" w:type="dxa"/>
          </w:tcPr>
          <w:p w:rsidR="006D4411" w:rsidRDefault="006D4411" w:rsidP="004C364A">
            <w:pPr>
              <w:jc w:val="center"/>
            </w:pPr>
            <w:r>
              <w:rPr>
                <w:rFonts w:hint="eastAsia"/>
              </w:rPr>
              <w:t>2</w:t>
            </w:r>
            <w:r>
              <w:t>Tx</w:t>
            </w:r>
          </w:p>
        </w:tc>
        <w:tc>
          <w:tcPr>
            <w:tcW w:w="2408" w:type="dxa"/>
          </w:tcPr>
          <w:p w:rsidR="006D4411" w:rsidRDefault="006D4411" w:rsidP="004C364A">
            <w:pPr>
              <w:jc w:val="center"/>
            </w:pPr>
            <w:r>
              <w:t>2Tx</w:t>
            </w:r>
          </w:p>
        </w:tc>
      </w:tr>
      <w:tr w:rsidR="006D4411" w:rsidTr="004C364A">
        <w:trPr>
          <w:jc w:val="center"/>
        </w:trPr>
        <w:tc>
          <w:tcPr>
            <w:tcW w:w="1561" w:type="dxa"/>
          </w:tcPr>
          <w:p w:rsidR="006D4411" w:rsidRPr="00A32DB4" w:rsidRDefault="006D4411" w:rsidP="004C364A">
            <w:pPr>
              <w:jc w:val="center"/>
              <w:rPr>
                <w:highlight w:val="yellow"/>
              </w:rPr>
            </w:pPr>
            <w:r w:rsidRPr="00A32DB4">
              <w:rPr>
                <w:rFonts w:hint="eastAsia"/>
                <w:highlight w:val="yellow"/>
              </w:rPr>
              <w:t>2</w:t>
            </w:r>
            <w:r w:rsidRPr="00A32DB4">
              <w:rPr>
                <w:highlight w:val="yellow"/>
              </w:rPr>
              <w:t>CC 2Tx-2Tx</w:t>
            </w:r>
          </w:p>
        </w:tc>
        <w:tc>
          <w:tcPr>
            <w:tcW w:w="2408" w:type="dxa"/>
          </w:tcPr>
          <w:p w:rsidR="006D4411" w:rsidRDefault="006D4411" w:rsidP="004C364A">
            <w:pPr>
              <w:jc w:val="center"/>
            </w:pPr>
            <w:r>
              <w:rPr>
                <w:rFonts w:hint="eastAsia"/>
              </w:rPr>
              <w:t>2</w:t>
            </w:r>
            <w:r>
              <w:t>Tx</w:t>
            </w:r>
          </w:p>
        </w:tc>
        <w:tc>
          <w:tcPr>
            <w:tcW w:w="2408" w:type="dxa"/>
          </w:tcPr>
          <w:p w:rsidR="006D4411" w:rsidRDefault="006D4411" w:rsidP="004C364A">
            <w:pPr>
              <w:jc w:val="center"/>
            </w:pPr>
            <w:r>
              <w:rPr>
                <w:rFonts w:hint="eastAsia"/>
              </w:rPr>
              <w:t>2</w:t>
            </w:r>
            <w:r>
              <w:t>Tx</w:t>
            </w:r>
          </w:p>
        </w:tc>
        <w:tc>
          <w:tcPr>
            <w:tcW w:w="2408" w:type="dxa"/>
          </w:tcPr>
          <w:p w:rsidR="006D4411" w:rsidRDefault="006D4411" w:rsidP="004C364A">
            <w:pPr>
              <w:jc w:val="center"/>
            </w:pPr>
          </w:p>
        </w:tc>
      </w:tr>
      <w:tr w:rsidR="006D4411" w:rsidTr="004C364A">
        <w:trPr>
          <w:jc w:val="center"/>
        </w:trPr>
        <w:tc>
          <w:tcPr>
            <w:tcW w:w="1561" w:type="dxa"/>
          </w:tcPr>
          <w:p w:rsidR="006D4411" w:rsidRPr="00A32DB4" w:rsidRDefault="006D4411" w:rsidP="004C364A">
            <w:pPr>
              <w:jc w:val="center"/>
              <w:rPr>
                <w:highlight w:val="yellow"/>
              </w:rPr>
            </w:pPr>
            <w:r w:rsidRPr="00A32DB4">
              <w:rPr>
                <w:rFonts w:hint="eastAsia"/>
                <w:highlight w:val="yellow"/>
              </w:rPr>
              <w:t>3</w:t>
            </w:r>
            <w:r w:rsidRPr="00A32DB4">
              <w:rPr>
                <w:highlight w:val="yellow"/>
              </w:rPr>
              <w:t>CC 2Tx-2Tx</w:t>
            </w:r>
          </w:p>
        </w:tc>
        <w:tc>
          <w:tcPr>
            <w:tcW w:w="2408" w:type="dxa"/>
          </w:tcPr>
          <w:p w:rsidR="006D4411" w:rsidRDefault="006D4411" w:rsidP="004C364A">
            <w:pPr>
              <w:jc w:val="center"/>
            </w:pPr>
            <w:r>
              <w:rPr>
                <w:rFonts w:hint="eastAsia"/>
              </w:rPr>
              <w:t>2</w:t>
            </w:r>
            <w:r>
              <w:t>Tx</w:t>
            </w:r>
          </w:p>
        </w:tc>
        <w:tc>
          <w:tcPr>
            <w:tcW w:w="2408" w:type="dxa"/>
          </w:tcPr>
          <w:p w:rsidR="006D4411" w:rsidRDefault="006D4411" w:rsidP="004C364A">
            <w:pPr>
              <w:jc w:val="center"/>
            </w:pPr>
            <w:r>
              <w:rPr>
                <w:rFonts w:hint="eastAsia"/>
              </w:rPr>
              <w:t>2</w:t>
            </w:r>
            <w:r>
              <w:t>Tx</w:t>
            </w:r>
          </w:p>
        </w:tc>
        <w:tc>
          <w:tcPr>
            <w:tcW w:w="2408" w:type="dxa"/>
          </w:tcPr>
          <w:p w:rsidR="006D4411" w:rsidRDefault="006D4411" w:rsidP="004C364A">
            <w:pPr>
              <w:jc w:val="center"/>
            </w:pPr>
            <w:r>
              <w:rPr>
                <w:rFonts w:hint="eastAsia"/>
              </w:rPr>
              <w:t>2</w:t>
            </w:r>
            <w:r>
              <w:t>Tx</w:t>
            </w:r>
          </w:p>
        </w:tc>
      </w:tr>
    </w:tbl>
    <w:p w:rsidR="006D4411" w:rsidRDefault="006D4411" w:rsidP="006D4411">
      <w:pPr>
        <w:jc w:val="both"/>
      </w:pPr>
      <w:r>
        <w:rPr>
          <w:rFonts w:hint="eastAsia"/>
        </w:rPr>
        <w:t>A</w:t>
      </w:r>
      <w:r>
        <w:t xml:space="preserve">s depicted in the above table, the </w:t>
      </w:r>
      <w:r w:rsidR="002A4A73">
        <w:t>first highlighted</w:t>
      </w:r>
      <w:r>
        <w:t xml:space="preserve"> Rel-17 </w:t>
      </w:r>
      <w:proofErr w:type="spellStart"/>
      <w:r>
        <w:t>Tx</w:t>
      </w:r>
      <w:proofErr w:type="spellEnd"/>
      <w:r>
        <w:t xml:space="preserve"> switching scenario enables UL </w:t>
      </w:r>
      <w:proofErr w:type="spellStart"/>
      <w:proofErr w:type="gramStart"/>
      <w:r>
        <w:t>Tx</w:t>
      </w:r>
      <w:proofErr w:type="spellEnd"/>
      <w:proofErr w:type="gramEnd"/>
      <w:r>
        <w:t xml:space="preserve"> switching between two two-port transmission capable carriers. The </w:t>
      </w:r>
      <w:r w:rsidR="00375D45">
        <w:t>second one</w:t>
      </w:r>
      <w:r>
        <w:t xml:space="preserve"> requires UE to support additional carrier(s) in Band B compares to the second scenario. From our view, whether a Rel-17 UE can maintain UL MIMO coherence on each carrier within the supported band combination under such feature or not is quite depending on the hardware architecture. </w:t>
      </w:r>
      <w:r>
        <w:rPr>
          <w:rFonts w:hint="eastAsia"/>
        </w:rPr>
        <w:t>A</w:t>
      </w:r>
      <w:r>
        <w:t xml:space="preserve">lthough the Rel-16 coherence UE capability hasn’t been specified by RAN2, if it can be reused for Rel-17, some clarification may be needed at least. For example, if the UE reports such capability for a Rel-17 band combination, then the UE can further indicate its capability on the index of the carriers within this band combination to maintain coherence. </w:t>
      </w:r>
    </w:p>
    <w:p w:rsidR="006D4411" w:rsidRDefault="006D4411" w:rsidP="006D4411">
      <w:pPr>
        <w:jc w:val="both"/>
      </w:pPr>
      <w:r>
        <w:rPr>
          <w:b/>
          <w:i/>
        </w:rPr>
        <w:t>Proposal</w:t>
      </w:r>
      <w:r w:rsidR="00126745">
        <w:rPr>
          <w:b/>
          <w:i/>
        </w:rPr>
        <w:t xml:space="preserve"> 1</w:t>
      </w:r>
      <w:r w:rsidRPr="00A704D0">
        <w:rPr>
          <w:b/>
          <w:i/>
        </w:rPr>
        <w:t>:</w:t>
      </w:r>
      <w:r>
        <w:rPr>
          <w:b/>
          <w:i/>
        </w:rPr>
        <w:t xml:space="preserve"> If the Rel-16 UE capability [</w:t>
      </w:r>
      <w:proofErr w:type="spellStart"/>
      <w:r>
        <w:rPr>
          <w:b/>
          <w:i/>
        </w:rPr>
        <w:t>uplinkTxSwitching</w:t>
      </w:r>
      <w:proofErr w:type="spellEnd"/>
      <w:r>
        <w:rPr>
          <w:b/>
          <w:i/>
        </w:rPr>
        <w:t>-PUSCH-</w:t>
      </w:r>
      <w:proofErr w:type="spellStart"/>
      <w:r>
        <w:rPr>
          <w:b/>
          <w:i/>
        </w:rPr>
        <w:t>TransCoherence</w:t>
      </w:r>
      <w:proofErr w:type="spellEnd"/>
      <w:r>
        <w:rPr>
          <w:b/>
          <w:i/>
        </w:rPr>
        <w:t xml:space="preserve">] can be reused for the </w:t>
      </w:r>
      <w:r w:rsidRPr="002F47E4">
        <w:rPr>
          <w:b/>
          <w:i/>
        </w:rPr>
        <w:t>UL-MIMO coherence for</w:t>
      </w:r>
      <w:r>
        <w:rPr>
          <w:b/>
          <w:i/>
        </w:rPr>
        <w:t xml:space="preserve"> Rel-17</w:t>
      </w:r>
      <w:r w:rsidRPr="002F47E4">
        <w:rPr>
          <w:b/>
          <w:i/>
        </w:rPr>
        <w:t xml:space="preserve"> 2CC </w:t>
      </w:r>
      <w:r>
        <w:rPr>
          <w:b/>
          <w:i/>
        </w:rPr>
        <w:t xml:space="preserve">or 3CC </w:t>
      </w:r>
      <w:r w:rsidRPr="002F47E4">
        <w:rPr>
          <w:b/>
          <w:i/>
        </w:rPr>
        <w:t>2Tx-2Tx switching</w:t>
      </w:r>
      <w:r>
        <w:rPr>
          <w:b/>
          <w:i/>
        </w:rPr>
        <w:t xml:space="preserve"> scenario, then the UE may need to indicate which carrier within the band combination it can maintain UL MIMO coherence.</w:t>
      </w:r>
    </w:p>
    <w:p w:rsidR="006D4411" w:rsidRDefault="006D4411" w:rsidP="006D4411">
      <w:pPr>
        <w:jc w:val="both"/>
      </w:pPr>
      <w:r>
        <w:t>Another solution could be introduce</w:t>
      </w:r>
      <w:r w:rsidR="00AC4DAE">
        <w:t xml:space="preserve"> UL MIMO coherence capability reporting</w:t>
      </w:r>
      <w:r>
        <w:t xml:space="preserve"> per band</w:t>
      </w:r>
      <w:r w:rsidR="00AC4DAE">
        <w:t xml:space="preserve"> pair within the band combination</w:t>
      </w:r>
      <w:r>
        <w:t xml:space="preserve"> in Rel-17.</w:t>
      </w:r>
    </w:p>
    <w:p w:rsidR="00167F84" w:rsidRPr="00190791" w:rsidRDefault="00126745" w:rsidP="00190791">
      <w:pPr>
        <w:spacing w:beforeLines="50" w:before="120"/>
        <w:rPr>
          <w:b/>
          <w:i/>
        </w:rPr>
      </w:pPr>
      <w:r>
        <w:rPr>
          <w:b/>
          <w:i/>
        </w:rPr>
        <w:t>Proposal 2</w:t>
      </w:r>
      <w:r w:rsidR="006D4411" w:rsidRPr="00A704D0">
        <w:rPr>
          <w:b/>
          <w:i/>
        </w:rPr>
        <w:t>:</w:t>
      </w:r>
      <w:r w:rsidR="006D4411">
        <w:rPr>
          <w:b/>
          <w:i/>
        </w:rPr>
        <w:t xml:space="preserve"> Per band pair UE capability for the indication of UL-MIMO coherence could be introduced for Rel-17</w:t>
      </w:r>
      <w:r w:rsidR="006D4411" w:rsidRPr="002F47E4">
        <w:rPr>
          <w:b/>
          <w:i/>
        </w:rPr>
        <w:t xml:space="preserve"> 2CC </w:t>
      </w:r>
      <w:r w:rsidR="006D4411">
        <w:rPr>
          <w:b/>
          <w:i/>
        </w:rPr>
        <w:t xml:space="preserve">and 3CC </w:t>
      </w:r>
      <w:r w:rsidR="006D4411" w:rsidRPr="002F47E4">
        <w:rPr>
          <w:b/>
          <w:i/>
        </w:rPr>
        <w:t>2Tx-2Tx switching</w:t>
      </w:r>
      <w:r w:rsidR="006D4411">
        <w:rPr>
          <w:b/>
          <w:i/>
        </w:rPr>
        <w:t xml:space="preserve"> scenarios</w:t>
      </w:r>
      <w:r>
        <w:rPr>
          <w:b/>
          <w:i/>
        </w:rPr>
        <w:t>, if components agree not to reuse the Rel-16 capability</w:t>
      </w:r>
      <w:r w:rsidR="006D4411">
        <w:rPr>
          <w:b/>
          <w:i/>
        </w:rPr>
        <w:t>.</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issue on </w:t>
      </w:r>
      <w:r w:rsidR="006C3302">
        <w:rPr>
          <w:lang w:val="it-IT"/>
        </w:rPr>
        <w:t>UL-MIMO coherence for Rel-17 Tx switching</w:t>
      </w:r>
      <w:r w:rsidRPr="00086BFD">
        <w:t xml:space="preserve">, according to the analysis, we have the following </w:t>
      </w:r>
      <w:r>
        <w:t xml:space="preserve">and </w:t>
      </w:r>
      <w:r w:rsidRPr="00086BFD">
        <w:t>proposal</w:t>
      </w:r>
      <w:r w:rsidR="00AC4DAE">
        <w:t>s</w:t>
      </w:r>
      <w:r w:rsidRPr="00086BFD">
        <w:t>:</w:t>
      </w:r>
      <w:r w:rsidRPr="00671A68">
        <w:rPr>
          <w:rFonts w:hint="eastAsia"/>
          <w:b/>
          <w:i/>
          <w:lang w:val="en-US"/>
        </w:rPr>
        <w:t xml:space="preserve"> </w:t>
      </w:r>
    </w:p>
    <w:p w:rsidR="00AB1467" w:rsidRPr="006606FC" w:rsidRDefault="00126745" w:rsidP="00AB1467">
      <w:pPr>
        <w:jc w:val="both"/>
        <w:rPr>
          <w:b/>
          <w:i/>
        </w:rPr>
      </w:pPr>
      <w:r>
        <w:rPr>
          <w:b/>
          <w:i/>
        </w:rPr>
        <w:t>Proposal 1</w:t>
      </w:r>
      <w:r w:rsidR="00A03415" w:rsidRPr="00A704D0">
        <w:rPr>
          <w:b/>
          <w:i/>
        </w:rPr>
        <w:t xml:space="preserve">: </w:t>
      </w:r>
      <w:r>
        <w:rPr>
          <w:b/>
          <w:i/>
        </w:rPr>
        <w:t>If the Rel-16 UE capability [</w:t>
      </w:r>
      <w:proofErr w:type="spellStart"/>
      <w:r>
        <w:rPr>
          <w:b/>
          <w:i/>
        </w:rPr>
        <w:t>uplinkTxSwitching</w:t>
      </w:r>
      <w:proofErr w:type="spellEnd"/>
      <w:r>
        <w:rPr>
          <w:b/>
          <w:i/>
        </w:rPr>
        <w:t>-PUSCH-</w:t>
      </w:r>
      <w:proofErr w:type="spellStart"/>
      <w:r>
        <w:rPr>
          <w:b/>
          <w:i/>
        </w:rPr>
        <w:t>TransCoherence</w:t>
      </w:r>
      <w:proofErr w:type="spellEnd"/>
      <w:r>
        <w:rPr>
          <w:b/>
          <w:i/>
        </w:rPr>
        <w:t xml:space="preserve">] can be reused for the </w:t>
      </w:r>
      <w:r w:rsidRPr="002F47E4">
        <w:rPr>
          <w:b/>
          <w:i/>
        </w:rPr>
        <w:t>UL-MIMO coherence for</w:t>
      </w:r>
      <w:r>
        <w:rPr>
          <w:b/>
          <w:i/>
        </w:rPr>
        <w:t xml:space="preserve"> Rel-17</w:t>
      </w:r>
      <w:r w:rsidRPr="002F47E4">
        <w:rPr>
          <w:b/>
          <w:i/>
        </w:rPr>
        <w:t xml:space="preserve"> 2CC </w:t>
      </w:r>
      <w:r>
        <w:rPr>
          <w:b/>
          <w:i/>
        </w:rPr>
        <w:t xml:space="preserve">or 3CC </w:t>
      </w:r>
      <w:r w:rsidRPr="002F47E4">
        <w:rPr>
          <w:b/>
          <w:i/>
        </w:rPr>
        <w:t>2Tx-2Tx switching</w:t>
      </w:r>
      <w:r>
        <w:rPr>
          <w:b/>
          <w:i/>
        </w:rPr>
        <w:t xml:space="preserve"> scenario, then the UE may need to indicate which carrier within the band combination it can maintain UL MIMO coherence</w:t>
      </w:r>
      <w:r w:rsidR="00AB1467">
        <w:rPr>
          <w:b/>
          <w:i/>
        </w:rPr>
        <w:t>.</w:t>
      </w:r>
    </w:p>
    <w:p w:rsidR="00AB1467" w:rsidRPr="006C3302" w:rsidRDefault="006C3302" w:rsidP="006C3302">
      <w:pPr>
        <w:rPr>
          <w:b/>
          <w:i/>
          <w:lang w:val="x-none"/>
        </w:rPr>
      </w:pPr>
      <w:r>
        <w:rPr>
          <w:b/>
          <w:i/>
        </w:rPr>
        <w:t>Proposal</w:t>
      </w:r>
      <w:r w:rsidR="00126745">
        <w:rPr>
          <w:b/>
          <w:i/>
        </w:rPr>
        <w:t xml:space="preserve"> 2</w:t>
      </w:r>
      <w:r w:rsidR="002774A5" w:rsidRPr="00A704D0">
        <w:rPr>
          <w:b/>
          <w:i/>
        </w:rPr>
        <w:t xml:space="preserve">: </w:t>
      </w:r>
      <w:r w:rsidR="00126745">
        <w:rPr>
          <w:b/>
          <w:i/>
        </w:rPr>
        <w:t>Per band pair UE capability for the indication of UL-MIMO coherence could be introduced for Rel-17</w:t>
      </w:r>
      <w:r w:rsidR="00126745" w:rsidRPr="002F47E4">
        <w:rPr>
          <w:b/>
          <w:i/>
        </w:rPr>
        <w:t xml:space="preserve"> 2CC </w:t>
      </w:r>
      <w:r w:rsidR="00126745">
        <w:rPr>
          <w:b/>
          <w:i/>
        </w:rPr>
        <w:t xml:space="preserve">and 3CC </w:t>
      </w:r>
      <w:r w:rsidR="00126745" w:rsidRPr="002F47E4">
        <w:rPr>
          <w:b/>
          <w:i/>
        </w:rPr>
        <w:t>2Tx-2Tx switching</w:t>
      </w:r>
      <w:r w:rsidR="00126745">
        <w:rPr>
          <w:b/>
          <w:i/>
        </w:rPr>
        <w:t xml:space="preserve"> scenarios, if components agree not to reuse the Rel-16 capability</w:t>
      </w:r>
      <w:r w:rsidR="002774A5">
        <w:rPr>
          <w:b/>
          <w:i/>
        </w:rPr>
        <w:t>.</w:t>
      </w:r>
    </w:p>
    <w:p w:rsidR="00B22DA6" w:rsidRDefault="00B22DA6" w:rsidP="00B22DA6">
      <w:pPr>
        <w:pStyle w:val="1"/>
        <w:numPr>
          <w:ilvl w:val="0"/>
          <w:numId w:val="0"/>
        </w:numPr>
        <w:rPr>
          <w:rFonts w:eastAsia="宋体"/>
          <w:lang w:eastAsia="zh-CN"/>
        </w:rPr>
      </w:pPr>
      <w:r>
        <w:lastRenderedPageBreak/>
        <w:t>References</w:t>
      </w:r>
    </w:p>
    <w:p w:rsidR="00AB1467"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00E90804">
        <w:rPr>
          <w:lang w:val="it-IT"/>
        </w:rPr>
        <w:t>4-2109582</w:t>
      </w:r>
      <w:r w:rsidRPr="00C949E8">
        <w:rPr>
          <w:lang w:val="it-IT"/>
        </w:rPr>
        <w:t>, “</w:t>
      </w:r>
      <w:r w:rsidR="00E90804">
        <w:rPr>
          <w:lang w:val="it-IT"/>
        </w:rPr>
        <w:t>UL MIMO coherence for Tx switching between two carriers</w:t>
      </w:r>
      <w:r w:rsidRPr="00C949E8">
        <w:rPr>
          <w:lang w:val="it-IT"/>
        </w:rPr>
        <w:t xml:space="preserve">”, </w:t>
      </w:r>
      <w:r w:rsidR="00E90804">
        <w:rPr>
          <w:lang w:val="it-IT"/>
        </w:rPr>
        <w:t>China Telecom</w:t>
      </w:r>
      <w:r w:rsidR="004D1A04">
        <w:rPr>
          <w:lang w:val="it-IT"/>
        </w:rPr>
        <w:t>, RAN</w:t>
      </w:r>
      <w:r w:rsidR="00E90804">
        <w:rPr>
          <w:lang w:val="it-IT"/>
        </w:rPr>
        <w:t>4</w:t>
      </w:r>
      <w:r w:rsidRPr="00C949E8">
        <w:rPr>
          <w:lang w:val="it-IT"/>
        </w:rPr>
        <w:t xml:space="preserve"> #</w:t>
      </w:r>
      <w:r w:rsidR="004D1A04">
        <w:rPr>
          <w:lang w:val="it-IT"/>
        </w:rPr>
        <w:t>9</w:t>
      </w:r>
      <w:r w:rsidR="00E90804">
        <w:rPr>
          <w:lang w:val="it-IT"/>
        </w:rPr>
        <w:t>9</w:t>
      </w:r>
      <w:r w:rsidRPr="00C949E8">
        <w:rPr>
          <w:lang w:val="it-IT"/>
        </w:rPr>
        <w:t xml:space="preserve">-e, Electronic meeting, </w:t>
      </w:r>
      <w:r w:rsidR="00E90804">
        <w:rPr>
          <w:lang w:val="it-IT"/>
        </w:rPr>
        <w:t>May</w:t>
      </w:r>
      <w:r w:rsidRPr="00C949E8">
        <w:rPr>
          <w:lang w:val="it-IT"/>
        </w:rPr>
        <w:t xml:space="preserve"> 1</w:t>
      </w:r>
      <w:r w:rsidR="00E90804">
        <w:rPr>
          <w:lang w:val="it-IT"/>
        </w:rPr>
        <w:t>9-27</w:t>
      </w:r>
      <w:r w:rsidRPr="00C949E8">
        <w:rPr>
          <w:lang w:val="it-IT"/>
        </w:rPr>
        <w:t>, 2021.</w:t>
      </w:r>
    </w:p>
    <w:p w:rsidR="00F07736" w:rsidRDefault="00F07736" w:rsidP="00DC513D">
      <w:pPr>
        <w:numPr>
          <w:ilvl w:val="0"/>
          <w:numId w:val="20"/>
        </w:numPr>
        <w:tabs>
          <w:tab w:val="clear" w:pos="720"/>
          <w:tab w:val="num" w:pos="426"/>
        </w:tabs>
        <w:overflowPunct/>
        <w:autoSpaceDE/>
        <w:autoSpaceDN/>
        <w:adjustRightInd/>
        <w:ind w:left="426" w:hanging="426"/>
        <w:textAlignment w:val="auto"/>
        <w:rPr>
          <w:lang w:val="it-IT" w:eastAsia="ja-JP"/>
        </w:rPr>
      </w:pPr>
      <w:r>
        <w:rPr>
          <w:rFonts w:hint="eastAsia"/>
          <w:lang w:val="it-IT"/>
        </w:rPr>
        <w:t>R4-</w:t>
      </w:r>
      <w:r>
        <w:rPr>
          <w:lang w:val="it-IT"/>
        </w:rPr>
        <w:t>2114957, “WF on UL-MIMO coherence for Rel-17 Tx switching”, China Telecom, RAN4</w:t>
      </w:r>
      <w:r w:rsidRPr="00C949E8">
        <w:rPr>
          <w:lang w:val="it-IT"/>
        </w:rPr>
        <w:t xml:space="preserve"> #</w:t>
      </w:r>
      <w:r>
        <w:rPr>
          <w:lang w:val="it-IT"/>
        </w:rPr>
        <w:t>100</w:t>
      </w:r>
      <w:r w:rsidRPr="00C949E8">
        <w:rPr>
          <w:lang w:val="it-IT"/>
        </w:rPr>
        <w:t xml:space="preserve">-e, Electronic meeting, </w:t>
      </w:r>
      <w:r>
        <w:rPr>
          <w:lang w:val="it-IT"/>
        </w:rPr>
        <w:t>August</w:t>
      </w:r>
      <w:r w:rsidRPr="00C949E8">
        <w:rPr>
          <w:lang w:val="it-IT"/>
        </w:rPr>
        <w:t xml:space="preserve"> 1</w:t>
      </w:r>
      <w:r>
        <w:rPr>
          <w:lang w:val="it-IT"/>
        </w:rPr>
        <w:t>6-27</w:t>
      </w:r>
      <w:r w:rsidRPr="00C949E8">
        <w:rPr>
          <w:lang w:val="it-IT"/>
        </w:rPr>
        <w:t>, 2021</w:t>
      </w:r>
      <w:r>
        <w:rPr>
          <w:lang w:val="it-IT"/>
        </w:rPr>
        <w:t>.</w:t>
      </w:r>
    </w:p>
    <w:p w:rsidR="00AB1467" w:rsidRPr="00190791" w:rsidRDefault="001C0361" w:rsidP="00190791">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R4-2107765, “LS on UL MIMO coherence for Tx switching between two carriers”, RAN4,</w:t>
      </w:r>
      <w:r w:rsidRPr="001C0361">
        <w:rPr>
          <w:lang w:val="it-IT"/>
        </w:rPr>
        <w:t xml:space="preserve"> </w:t>
      </w:r>
      <w:r>
        <w:rPr>
          <w:lang w:val="it-IT"/>
        </w:rPr>
        <w:t>RAN4</w:t>
      </w:r>
      <w:r w:rsidRPr="00C949E8">
        <w:rPr>
          <w:lang w:val="it-IT"/>
        </w:rPr>
        <w:t xml:space="preserve"> #</w:t>
      </w:r>
      <w:r>
        <w:rPr>
          <w:lang w:val="it-IT"/>
        </w:rPr>
        <w:t>99</w:t>
      </w:r>
      <w:r w:rsidRPr="00C949E8">
        <w:rPr>
          <w:lang w:val="it-IT"/>
        </w:rPr>
        <w:t xml:space="preserve">-e, Electronic meeting, </w:t>
      </w:r>
      <w:r>
        <w:rPr>
          <w:lang w:val="it-IT"/>
        </w:rPr>
        <w:t>May</w:t>
      </w:r>
      <w:r w:rsidRPr="00C949E8">
        <w:rPr>
          <w:lang w:val="it-IT"/>
        </w:rPr>
        <w:t xml:space="preserve"> 1</w:t>
      </w:r>
      <w:r>
        <w:rPr>
          <w:lang w:val="it-IT"/>
        </w:rPr>
        <w:t>9-27</w:t>
      </w:r>
      <w:r w:rsidRPr="00C949E8">
        <w:rPr>
          <w:lang w:val="it-IT"/>
        </w:rPr>
        <w:t>, 2021</w:t>
      </w:r>
      <w:r>
        <w:rPr>
          <w:lang w:val="it-IT"/>
        </w:rPr>
        <w:t xml:space="preserve">. </w:t>
      </w:r>
    </w:p>
    <w:sectPr w:rsidR="00AB1467" w:rsidRPr="0019079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9D8" w:rsidRDefault="00D259D8" w:rsidP="0052762B">
      <w:r>
        <w:separator/>
      </w:r>
    </w:p>
  </w:endnote>
  <w:endnote w:type="continuationSeparator" w:id="0">
    <w:p w:rsidR="00D259D8" w:rsidRDefault="00D259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9D8" w:rsidRDefault="00D259D8" w:rsidP="0052762B">
      <w:r>
        <w:separator/>
      </w:r>
    </w:p>
  </w:footnote>
  <w:footnote w:type="continuationSeparator" w:id="0">
    <w:p w:rsidR="00D259D8" w:rsidRDefault="00D259D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3"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3"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7"/>
  </w:num>
  <w:num w:numId="4">
    <w:abstractNumId w:val="38"/>
  </w:num>
  <w:num w:numId="5">
    <w:abstractNumId w:val="37"/>
  </w:num>
  <w:num w:numId="6">
    <w:abstractNumId w:val="17"/>
  </w:num>
  <w:num w:numId="7">
    <w:abstractNumId w:val="29"/>
  </w:num>
  <w:num w:numId="8">
    <w:abstractNumId w:val="42"/>
  </w:num>
  <w:num w:numId="9">
    <w:abstractNumId w:val="13"/>
  </w:num>
  <w:num w:numId="10">
    <w:abstractNumId w:val="0"/>
  </w:num>
  <w:num w:numId="11">
    <w:abstractNumId w:val="28"/>
  </w:num>
  <w:num w:numId="12">
    <w:abstractNumId w:val="32"/>
  </w:num>
  <w:num w:numId="13">
    <w:abstractNumId w:val="24"/>
  </w:num>
  <w:num w:numId="14">
    <w:abstractNumId w:val="33"/>
  </w:num>
  <w:num w:numId="15">
    <w:abstractNumId w:val="15"/>
  </w:num>
  <w:num w:numId="16">
    <w:abstractNumId w:val="19"/>
  </w:num>
  <w:num w:numId="17">
    <w:abstractNumId w:val="16"/>
  </w:num>
  <w:num w:numId="18">
    <w:abstractNumId w:val="40"/>
  </w:num>
  <w:num w:numId="19">
    <w:abstractNumId w:val="22"/>
  </w:num>
  <w:num w:numId="20">
    <w:abstractNumId w:val="39"/>
  </w:num>
  <w:num w:numId="21">
    <w:abstractNumId w:val="31"/>
  </w:num>
  <w:num w:numId="22">
    <w:abstractNumId w:val="18"/>
  </w:num>
  <w:num w:numId="23">
    <w:abstractNumId w:val="11"/>
  </w:num>
  <w:num w:numId="24">
    <w:abstractNumId w:val="10"/>
  </w:num>
  <w:num w:numId="25">
    <w:abstractNumId w:val="36"/>
  </w:num>
  <w:num w:numId="26">
    <w:abstractNumId w:val="5"/>
  </w:num>
  <w:num w:numId="27">
    <w:abstractNumId w:val="12"/>
  </w:num>
  <w:num w:numId="28">
    <w:abstractNumId w:val="26"/>
  </w:num>
  <w:num w:numId="29">
    <w:abstractNumId w:val="7"/>
  </w:num>
  <w:num w:numId="30">
    <w:abstractNumId w:val="6"/>
  </w:num>
  <w:num w:numId="31">
    <w:abstractNumId w:val="2"/>
  </w:num>
  <w:num w:numId="32">
    <w:abstractNumId w:val="23"/>
  </w:num>
  <w:num w:numId="33">
    <w:abstractNumId w:val="25"/>
  </w:num>
  <w:num w:numId="34">
    <w:abstractNumId w:val="20"/>
  </w:num>
  <w:num w:numId="35">
    <w:abstractNumId w:val="41"/>
  </w:num>
  <w:num w:numId="36">
    <w:abstractNumId w:val="35"/>
  </w:num>
  <w:num w:numId="37">
    <w:abstractNumId w:val="9"/>
  </w:num>
  <w:num w:numId="38">
    <w:abstractNumId w:val="4"/>
  </w:num>
  <w:num w:numId="39">
    <w:abstractNumId w:val="30"/>
  </w:num>
  <w:num w:numId="40">
    <w:abstractNumId w:val="1"/>
  </w:num>
  <w:num w:numId="41">
    <w:abstractNumId w:val="34"/>
  </w:num>
  <w:num w:numId="42">
    <w:abstractNumId w:val="14"/>
  </w:num>
  <w:num w:numId="43">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4B0"/>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76AB3-BC7C-4CF1-B351-EAE0EAEB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5</cp:revision>
  <cp:lastPrinted>2010-01-07T02:23:00Z</cp:lastPrinted>
  <dcterms:created xsi:type="dcterms:W3CDTF">2021-10-21T12:16:00Z</dcterms:created>
  <dcterms:modified xsi:type="dcterms:W3CDTF">2021-10-22T14:13:00Z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(3)HinDjcXENVmRVhnesKVOu4K8PDQSXuPXbVDa5FQNHUxbANo4rpXBZXmuszGl8UhOVieoExOb
FfKHJOJBmBI6JRTxY/M69jftivzC0W3UM1U1y0qR/Eh4eXuhlbYQKyg4uqbDNBfTf3n9hcip
2WumH2Gd24KZnU598zGJ7h9Q/Sm5OrbKB1V72LSGm4JosChy4AFNegKccIVBtK87yAEbwt88
2tbpxq2fViitqiVTPZ</vt:lpwstr>
  </property>
  <property fmtid="{D5CDD505-2E9C-101B-9397-08002B2CF9AE}" pid="15" name="_2015_ms_pID_725343_00">
    <vt:lpwstr>_2015_ms_pID_725343</vt:lpwstr>
  </property>
  <property fmtid="{D5CDD505-2E9C-101B-9397-08002B2CF9AE}" pid="16" name="_2015_ms_pID_7253431">
    <vt:lpwstr>CBfrfFBztnxwgP96TGRm9/WJ+wHZegrpu5GOiIsE4AOzGqQ166laxM
0MeGQMRly7BYIPvsnvgLRjan5dD3Q9/kbI7ZM45MN4VMQsxkaEgSHUQAnbSgbZjxxwONtwAB
5Vnv3OiFgcFylDSQ/84EAzySYIU4FYE+KSLRA/JJ9M0lduKWod6N1oZmo7Ug15jO5WWous7S
8Kve7nbTnLctmSNQ20k/wlnEiqX1Ff4BteaZ</vt:lpwstr>
  </property>
  <property fmtid="{D5CDD505-2E9C-101B-9397-08002B2CF9AE}" pid="17" name="_2015_ms_pID_7253431_00">
    <vt:lpwstr>_2015_ms_pID_7253431</vt:lpwstr>
  </property>
  <property fmtid="{D5CDD505-2E9C-101B-9397-08002B2CF9AE}" pid="18" name="_2015_ms_pID_7253432">
    <vt:lpwstr>fQ==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